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101088" w:rsidRPr="00101088" w:rsidP="00101088" w14:paraId="37B95492" w14:textId="01806C5E">
      <w:pPr>
        <w:spacing w:after="0" w:line="480" w:lineRule="auto"/>
        <w:jc w:val="center"/>
        <w:rPr>
          <w:rFonts w:ascii="Times New Roman" w:hAnsi="Times New Roman" w:cs="Times New Roman"/>
          <w:b/>
          <w:sz w:val="24"/>
          <w:szCs w:val="24"/>
          <w:u w:val="single"/>
        </w:rPr>
      </w:pPr>
      <w:r w:rsidRPr="00101088">
        <w:rPr>
          <w:rFonts w:ascii="Times New Roman" w:hAnsi="Times New Roman" w:cs="Times New Roman"/>
          <w:b/>
          <w:sz w:val="24"/>
          <w:szCs w:val="24"/>
          <w:u w:val="single"/>
        </w:rPr>
        <w:t>Participation Posts</w:t>
      </w:r>
    </w:p>
    <w:p w:rsidR="00B671D0" w:rsidRPr="00BB0DDC" w:rsidP="00BB0DDC" w14:paraId="52478E87" w14:textId="6A61F3B4">
      <w:pPr>
        <w:pStyle w:val="ListParagraph"/>
        <w:numPr>
          <w:ilvl w:val="0"/>
          <w:numId w:val="2"/>
        </w:numPr>
        <w:spacing w:after="0" w:line="480" w:lineRule="auto"/>
        <w:rPr>
          <w:rFonts w:ascii="Times New Roman" w:hAnsi="Times New Roman" w:cs="Times New Roman"/>
          <w:b/>
          <w:sz w:val="24"/>
          <w:szCs w:val="24"/>
        </w:rPr>
      </w:pPr>
      <w:r w:rsidRPr="00BB0DDC">
        <w:rPr>
          <w:rFonts w:ascii="Times New Roman" w:hAnsi="Times New Roman" w:cs="Times New Roman"/>
          <w:b/>
          <w:sz w:val="24"/>
          <w:szCs w:val="24"/>
        </w:rPr>
        <w:t xml:space="preserve">What are pay increases based on in your organization, i.e. job performance, longevity? Do you think your organization's base for increasing pay is the best standard for awarding pay increases? </w:t>
      </w:r>
      <w:r w:rsidRPr="00E52733">
        <w:rPr>
          <w:rFonts w:ascii="Times New Roman" w:hAnsi="Times New Roman" w:cs="Times New Roman"/>
          <w:b/>
          <w:sz w:val="24"/>
          <w:szCs w:val="24"/>
          <w:highlight w:val="green"/>
        </w:rPr>
        <w:t>(CH</w:t>
      </w:r>
      <w:r w:rsidR="00AF11BD">
        <w:rPr>
          <w:rFonts w:ascii="Times New Roman" w:hAnsi="Times New Roman" w:cs="Times New Roman"/>
          <w:b/>
          <w:sz w:val="24"/>
          <w:szCs w:val="24"/>
          <w:highlight w:val="green"/>
        </w:rPr>
        <w:t xml:space="preserve"> </w:t>
      </w:r>
      <w:r w:rsidRPr="00E52733">
        <w:rPr>
          <w:rFonts w:ascii="Times New Roman" w:hAnsi="Times New Roman" w:cs="Times New Roman"/>
          <w:b/>
          <w:sz w:val="24"/>
          <w:szCs w:val="24"/>
          <w:highlight w:val="green"/>
        </w:rPr>
        <w:t>3)</w:t>
      </w:r>
    </w:p>
    <w:p w:rsidR="00B671D0" w:rsidRPr="000124B8" w:rsidP="000124B8" w14:paraId="1E33AB42" w14:textId="77777777">
      <w:pPr>
        <w:spacing w:after="0" w:line="480" w:lineRule="auto"/>
        <w:ind w:firstLine="720"/>
        <w:rPr>
          <w:rFonts w:ascii="Times New Roman" w:hAnsi="Times New Roman" w:cs="Times New Roman"/>
          <w:sz w:val="24"/>
          <w:szCs w:val="24"/>
        </w:rPr>
      </w:pPr>
      <w:r w:rsidRPr="000124B8">
        <w:rPr>
          <w:rFonts w:ascii="Times New Roman" w:hAnsi="Times New Roman" w:cs="Times New Roman"/>
          <w:sz w:val="24"/>
          <w:szCs w:val="24"/>
        </w:rPr>
        <w:t xml:space="preserve">In my organization, longevity-pay approach, that involves raising employee’s pay or salary because he or she has stayed for long in the organization (Cite). For many companies that work with this approach like where I work, the raise is determined by the firm. It could be given annually, after a certain number of years or at a special time. For where I work, it is given annually. I believe that longevity pay rise is the best standard for awarding pay increase because it helps retain long-term employees at the market rate. </w:t>
      </w:r>
    </w:p>
    <w:p w:rsidR="00B671D0" w:rsidRPr="00CE6642" w:rsidP="00CE6642" w14:paraId="3F3DD121" w14:textId="4ACF3FB2">
      <w:pPr>
        <w:pStyle w:val="ListParagraph"/>
        <w:numPr>
          <w:ilvl w:val="0"/>
          <w:numId w:val="2"/>
        </w:numPr>
        <w:spacing w:after="0" w:line="480" w:lineRule="auto"/>
        <w:rPr>
          <w:rFonts w:ascii="Times New Roman" w:hAnsi="Times New Roman" w:cs="Times New Roman"/>
          <w:b/>
          <w:sz w:val="24"/>
          <w:szCs w:val="24"/>
        </w:rPr>
      </w:pPr>
      <w:r w:rsidRPr="00CE6642">
        <w:rPr>
          <w:rFonts w:ascii="Times New Roman" w:hAnsi="Times New Roman" w:cs="Times New Roman"/>
          <w:b/>
          <w:sz w:val="24"/>
          <w:szCs w:val="24"/>
        </w:rPr>
        <w:t xml:space="preserve">Many compensation professionals are faced with making choices about which discretionary benefits to drop because funds are limited and the costs of these benefits continually increase. Assume you must make such choices. Rank-order discretionary benefits (at least 4 benefits offered by your employer) from the ones you would most likely eliminate to the ones you would least likely eliminate. </w:t>
      </w:r>
      <w:r w:rsidRPr="00E52733">
        <w:rPr>
          <w:rFonts w:ascii="Times New Roman" w:hAnsi="Times New Roman" w:cs="Times New Roman"/>
          <w:b/>
          <w:sz w:val="24"/>
          <w:szCs w:val="24"/>
          <w:highlight w:val="green"/>
        </w:rPr>
        <w:t>(CH.</w:t>
      </w:r>
      <w:r w:rsidR="00AF11BD">
        <w:rPr>
          <w:rFonts w:ascii="Times New Roman" w:hAnsi="Times New Roman" w:cs="Times New Roman"/>
          <w:b/>
          <w:sz w:val="24"/>
          <w:szCs w:val="24"/>
          <w:highlight w:val="green"/>
        </w:rPr>
        <w:t xml:space="preserve"> </w:t>
      </w:r>
      <w:r w:rsidRPr="00E52733">
        <w:rPr>
          <w:rFonts w:ascii="Times New Roman" w:hAnsi="Times New Roman" w:cs="Times New Roman"/>
          <w:b/>
          <w:sz w:val="24"/>
          <w:szCs w:val="24"/>
          <w:highlight w:val="green"/>
        </w:rPr>
        <w:t>9)</w:t>
      </w:r>
    </w:p>
    <w:p w:rsidR="00B671D0" w:rsidRPr="000124B8" w:rsidP="000124B8" w14:paraId="418CA3C6" w14:textId="77777777">
      <w:pPr>
        <w:spacing w:after="0" w:line="480" w:lineRule="auto"/>
        <w:ind w:firstLine="720"/>
        <w:rPr>
          <w:rFonts w:ascii="Times New Roman" w:hAnsi="Times New Roman" w:cs="Times New Roman"/>
          <w:sz w:val="24"/>
          <w:szCs w:val="24"/>
        </w:rPr>
      </w:pPr>
      <w:r w:rsidRPr="000124B8">
        <w:rPr>
          <w:rFonts w:ascii="Times New Roman" w:hAnsi="Times New Roman" w:cs="Times New Roman"/>
          <w:sz w:val="24"/>
          <w:szCs w:val="24"/>
        </w:rPr>
        <w:t xml:space="preserve">The order of discretionary benefits from the ones I would likely eliminate to the ones I would least eliminate include: Paid time off, employee assistance programs, tuition reimbursement, family assistance benefits, health protection benefits, retirement benefits, and life insurance benefits. I would most likely eliminate the paid time off benefits because they are not as essential or immediate as other medical benefits. I would least eliminate the retirement benefits because it helps employees plan for their retirement (cite). Also, I would least eliminate health benefits because it is very important as well as a responsibility of the employer to create a safe and healthy working environment for employees. </w:t>
      </w:r>
    </w:p>
    <w:p w:rsidR="00B671D0" w:rsidRPr="00CE6642" w:rsidP="00CE6642" w14:paraId="4B73B307" w14:textId="35DFFBB9">
      <w:pPr>
        <w:pStyle w:val="ListParagraph"/>
        <w:numPr>
          <w:ilvl w:val="0"/>
          <w:numId w:val="2"/>
        </w:numPr>
        <w:spacing w:after="0" w:line="480" w:lineRule="auto"/>
        <w:rPr>
          <w:rFonts w:ascii="Times New Roman" w:hAnsi="Times New Roman" w:cs="Times New Roman"/>
          <w:b/>
          <w:sz w:val="24"/>
          <w:szCs w:val="24"/>
        </w:rPr>
      </w:pPr>
      <w:r w:rsidRPr="00CE6642">
        <w:rPr>
          <w:rFonts w:ascii="Times New Roman" w:hAnsi="Times New Roman" w:cs="Times New Roman"/>
          <w:b/>
          <w:sz w:val="24"/>
          <w:szCs w:val="24"/>
        </w:rPr>
        <w:t>Describe seniority and longevity pay practices.</w:t>
      </w:r>
      <w:r w:rsidR="00CE6642">
        <w:rPr>
          <w:rFonts w:ascii="Times New Roman" w:hAnsi="Times New Roman" w:cs="Times New Roman"/>
          <w:b/>
          <w:sz w:val="24"/>
          <w:szCs w:val="24"/>
        </w:rPr>
        <w:t xml:space="preserve"> </w:t>
      </w:r>
      <w:r w:rsidRPr="00E52733">
        <w:rPr>
          <w:rFonts w:ascii="Times New Roman" w:hAnsi="Times New Roman" w:cs="Times New Roman"/>
          <w:b/>
          <w:sz w:val="24"/>
          <w:szCs w:val="24"/>
          <w:highlight w:val="green"/>
        </w:rPr>
        <w:t>(CH</w:t>
      </w:r>
      <w:r w:rsidR="00AF11BD">
        <w:rPr>
          <w:rFonts w:ascii="Times New Roman" w:hAnsi="Times New Roman" w:cs="Times New Roman"/>
          <w:b/>
          <w:sz w:val="24"/>
          <w:szCs w:val="24"/>
          <w:highlight w:val="green"/>
        </w:rPr>
        <w:t xml:space="preserve"> </w:t>
      </w:r>
      <w:r w:rsidRPr="00E52733">
        <w:rPr>
          <w:rFonts w:ascii="Times New Roman" w:hAnsi="Times New Roman" w:cs="Times New Roman"/>
          <w:b/>
          <w:sz w:val="24"/>
          <w:szCs w:val="24"/>
          <w:highlight w:val="green"/>
        </w:rPr>
        <w:t>3)</w:t>
      </w:r>
    </w:p>
    <w:p w:rsidR="00B671D0" w:rsidRPr="000124B8" w:rsidP="000124B8" w14:paraId="30A7F40D" w14:textId="77777777">
      <w:pPr>
        <w:spacing w:after="0" w:line="480" w:lineRule="auto"/>
        <w:ind w:firstLine="720"/>
        <w:rPr>
          <w:rFonts w:ascii="Times New Roman" w:hAnsi="Times New Roman" w:cs="Times New Roman"/>
          <w:sz w:val="24"/>
          <w:szCs w:val="24"/>
        </w:rPr>
      </w:pPr>
      <w:r w:rsidRPr="000124B8">
        <w:rPr>
          <w:rFonts w:ascii="Times New Roman" w:hAnsi="Times New Roman" w:cs="Times New Roman"/>
          <w:sz w:val="24"/>
          <w:szCs w:val="24"/>
        </w:rPr>
        <w:t xml:space="preserve">Both seniority and longevity pay practices are based on how long the employee has worked in the organization. For example, someone who has worked for about 15 years may have 15 years of seniority. Therefore, his or her longevity pay rise will be based on the 15 years of service to the organization. Seniority practice refers to the preference to the employees who have been with the organization for the longest time (cite). Longevity pay practice, however, refers to the pay that is based on the duration that an employee has been with the employer. </w:t>
      </w:r>
    </w:p>
    <w:p w:rsidR="00B671D0" w:rsidRPr="00CE6642" w:rsidP="00CE6642" w14:paraId="364A6EC4" w14:textId="0BCB5A72">
      <w:pPr>
        <w:pStyle w:val="ListParagraph"/>
        <w:numPr>
          <w:ilvl w:val="0"/>
          <w:numId w:val="2"/>
        </w:numPr>
        <w:spacing w:after="0" w:line="480" w:lineRule="auto"/>
        <w:rPr>
          <w:rFonts w:ascii="Times New Roman" w:hAnsi="Times New Roman" w:cs="Times New Roman"/>
          <w:b/>
          <w:sz w:val="24"/>
          <w:szCs w:val="24"/>
        </w:rPr>
      </w:pPr>
      <w:r w:rsidRPr="00CE6642">
        <w:rPr>
          <w:rFonts w:ascii="Times New Roman" w:hAnsi="Times New Roman" w:cs="Times New Roman"/>
          <w:b/>
          <w:sz w:val="24"/>
          <w:szCs w:val="24"/>
        </w:rPr>
        <w:t>Explain the merit pay approach to compensation.</w:t>
      </w:r>
      <w:r w:rsidR="00CE6642">
        <w:rPr>
          <w:rFonts w:ascii="Times New Roman" w:hAnsi="Times New Roman" w:cs="Times New Roman"/>
          <w:b/>
          <w:sz w:val="24"/>
          <w:szCs w:val="24"/>
        </w:rPr>
        <w:t xml:space="preserve"> </w:t>
      </w:r>
      <w:r w:rsidRPr="00E52733">
        <w:rPr>
          <w:rFonts w:ascii="Times New Roman" w:hAnsi="Times New Roman" w:cs="Times New Roman"/>
          <w:b/>
          <w:sz w:val="24"/>
          <w:szCs w:val="24"/>
          <w:highlight w:val="green"/>
        </w:rPr>
        <w:t>(CH</w:t>
      </w:r>
      <w:r w:rsidR="00AF11BD">
        <w:rPr>
          <w:rFonts w:ascii="Times New Roman" w:hAnsi="Times New Roman" w:cs="Times New Roman"/>
          <w:b/>
          <w:sz w:val="24"/>
          <w:szCs w:val="24"/>
          <w:highlight w:val="green"/>
        </w:rPr>
        <w:t xml:space="preserve"> </w:t>
      </w:r>
      <w:r w:rsidRPr="00E52733">
        <w:rPr>
          <w:rFonts w:ascii="Times New Roman" w:hAnsi="Times New Roman" w:cs="Times New Roman"/>
          <w:b/>
          <w:sz w:val="24"/>
          <w:szCs w:val="24"/>
          <w:highlight w:val="green"/>
        </w:rPr>
        <w:t>3)</w:t>
      </w:r>
    </w:p>
    <w:p w:rsidR="00B671D0" w:rsidRPr="000124B8" w:rsidP="000124B8" w14:paraId="60881916" w14:textId="77777777">
      <w:pPr>
        <w:spacing w:after="0" w:line="480" w:lineRule="auto"/>
        <w:ind w:firstLine="720"/>
        <w:rPr>
          <w:rFonts w:ascii="Times New Roman" w:hAnsi="Times New Roman" w:cs="Times New Roman"/>
          <w:sz w:val="24"/>
          <w:szCs w:val="24"/>
        </w:rPr>
      </w:pPr>
      <w:r w:rsidRPr="000124B8">
        <w:rPr>
          <w:rFonts w:ascii="Times New Roman" w:hAnsi="Times New Roman" w:cs="Times New Roman"/>
          <w:sz w:val="24"/>
          <w:szCs w:val="24"/>
        </w:rPr>
        <w:t>Merit pay approach is a pay strategy that is determined by the employer to raise the salary of his or her employees. The employer sets the criteria used to determine who qualifies for the pay raise. The employer can achieve this by conducting the meeting with the employee to discuss his or her work performance for the period the employee has been working (cite). Therefore, merit pay approach is a matter that is determined between the employer and employee or sometimes, employee's representative like the labour unions. 
</w:t>
      </w:r>
    </w:p>
    <w:p w:rsidR="00B671D0" w:rsidRPr="00CE6642" w:rsidP="00CE6642" w14:paraId="6037508F" w14:textId="13598588">
      <w:pPr>
        <w:pStyle w:val="ListParagraph"/>
        <w:numPr>
          <w:ilvl w:val="0"/>
          <w:numId w:val="2"/>
        </w:numPr>
        <w:spacing w:after="0" w:line="480" w:lineRule="auto"/>
        <w:rPr>
          <w:rFonts w:ascii="Times New Roman" w:hAnsi="Times New Roman" w:cs="Times New Roman"/>
          <w:b/>
          <w:sz w:val="24"/>
          <w:szCs w:val="24"/>
        </w:rPr>
      </w:pPr>
      <w:r w:rsidRPr="00CE6642">
        <w:rPr>
          <w:rFonts w:ascii="Times New Roman" w:hAnsi="Times New Roman" w:cs="Times New Roman"/>
          <w:b/>
          <w:sz w:val="24"/>
          <w:szCs w:val="24"/>
        </w:rPr>
        <w:t>Explore a variety of performance appraisal methods.</w:t>
      </w:r>
      <w:r w:rsidR="00CE6642">
        <w:rPr>
          <w:rFonts w:ascii="Times New Roman" w:hAnsi="Times New Roman" w:cs="Times New Roman"/>
          <w:b/>
          <w:sz w:val="24"/>
          <w:szCs w:val="24"/>
        </w:rPr>
        <w:t xml:space="preserve"> </w:t>
      </w:r>
      <w:r w:rsidRPr="00E52733">
        <w:rPr>
          <w:rFonts w:ascii="Times New Roman" w:hAnsi="Times New Roman" w:cs="Times New Roman"/>
          <w:b/>
          <w:sz w:val="24"/>
          <w:szCs w:val="24"/>
          <w:highlight w:val="green"/>
        </w:rPr>
        <w:t>(CH</w:t>
      </w:r>
      <w:r w:rsidR="00AF11BD">
        <w:rPr>
          <w:rFonts w:ascii="Times New Roman" w:hAnsi="Times New Roman" w:cs="Times New Roman"/>
          <w:b/>
          <w:sz w:val="24"/>
          <w:szCs w:val="24"/>
          <w:highlight w:val="green"/>
        </w:rPr>
        <w:t xml:space="preserve"> </w:t>
      </w:r>
      <w:r w:rsidRPr="00E52733">
        <w:rPr>
          <w:rFonts w:ascii="Times New Roman" w:hAnsi="Times New Roman" w:cs="Times New Roman"/>
          <w:b/>
          <w:sz w:val="24"/>
          <w:szCs w:val="24"/>
          <w:highlight w:val="green"/>
        </w:rPr>
        <w:t>3)</w:t>
      </w:r>
    </w:p>
    <w:p w:rsidR="00B671D0" w:rsidRPr="000124B8" w:rsidP="000124B8" w14:paraId="451A698C" w14:textId="77777777">
      <w:pPr>
        <w:spacing w:after="0" w:line="480" w:lineRule="auto"/>
        <w:ind w:firstLine="720"/>
        <w:rPr>
          <w:rFonts w:ascii="Times New Roman" w:hAnsi="Times New Roman" w:cs="Times New Roman"/>
          <w:sz w:val="24"/>
          <w:szCs w:val="24"/>
        </w:rPr>
      </w:pPr>
      <w:r w:rsidRPr="000124B8">
        <w:rPr>
          <w:rFonts w:ascii="Times New Roman" w:hAnsi="Times New Roman" w:cs="Times New Roman"/>
          <w:sz w:val="24"/>
          <w:szCs w:val="24"/>
        </w:rPr>
        <w:t>Some of the performance appraisal methods include the assessment center method, behaviourally anchored rating scale, the critical in</w:t>
      </w:r>
      <w:bookmarkStart w:id="0" w:name="_GoBack"/>
      <w:bookmarkEnd w:id="0"/>
      <w:r w:rsidRPr="000124B8">
        <w:rPr>
          <w:rFonts w:ascii="Times New Roman" w:hAnsi="Times New Roman" w:cs="Times New Roman"/>
          <w:sz w:val="24"/>
          <w:szCs w:val="24"/>
        </w:rPr>
        <w:t xml:space="preserve">cident technique, and human accounting method. Human accounting method involves looking at the amount of revenue that an individual or employee can generate or the number of customers he or she can make happy (cite). The critical incident technique is a method that involves statements that describe the employee’s negative and positive reactions at the workplace. Behaviourally anchored rating scale involves different narrative techniques such as essay evaluation. </w:t>
      </w:r>
    </w:p>
    <w:p w:rsidR="00B671D0" w:rsidRPr="00CE6642" w:rsidP="00CE6642" w14:paraId="214FF368" w14:textId="6C647C22">
      <w:pPr>
        <w:pStyle w:val="ListParagraph"/>
        <w:numPr>
          <w:ilvl w:val="0"/>
          <w:numId w:val="2"/>
        </w:numPr>
        <w:spacing w:after="0" w:line="480" w:lineRule="auto"/>
        <w:rPr>
          <w:rFonts w:ascii="Times New Roman" w:hAnsi="Times New Roman" w:cs="Times New Roman"/>
          <w:b/>
          <w:sz w:val="24"/>
          <w:szCs w:val="24"/>
        </w:rPr>
      </w:pPr>
      <w:r w:rsidRPr="00CE6642">
        <w:rPr>
          <w:rFonts w:ascii="Times New Roman" w:hAnsi="Times New Roman" w:cs="Times New Roman"/>
          <w:b/>
          <w:sz w:val="24"/>
          <w:szCs w:val="24"/>
        </w:rPr>
        <w:t>Discuss how compensation professionals can strengthen the pay-for-performance link.</w:t>
      </w:r>
      <w:r w:rsidR="00CE6642">
        <w:rPr>
          <w:rFonts w:ascii="Times New Roman" w:hAnsi="Times New Roman" w:cs="Times New Roman"/>
          <w:b/>
          <w:sz w:val="24"/>
          <w:szCs w:val="24"/>
        </w:rPr>
        <w:t xml:space="preserve"> </w:t>
      </w:r>
      <w:r w:rsidRPr="00AF11BD">
        <w:rPr>
          <w:rFonts w:ascii="Times New Roman" w:hAnsi="Times New Roman" w:cs="Times New Roman"/>
          <w:b/>
          <w:sz w:val="24"/>
          <w:szCs w:val="24"/>
          <w:highlight w:val="green"/>
        </w:rPr>
        <w:t>(CH</w:t>
      </w:r>
      <w:r w:rsidR="00AF11BD">
        <w:rPr>
          <w:rFonts w:ascii="Times New Roman" w:hAnsi="Times New Roman" w:cs="Times New Roman"/>
          <w:b/>
          <w:sz w:val="24"/>
          <w:szCs w:val="24"/>
          <w:highlight w:val="green"/>
        </w:rPr>
        <w:t xml:space="preserve"> </w:t>
      </w:r>
      <w:r w:rsidRPr="00AF11BD">
        <w:rPr>
          <w:rFonts w:ascii="Times New Roman" w:hAnsi="Times New Roman" w:cs="Times New Roman"/>
          <w:b/>
          <w:sz w:val="24"/>
          <w:szCs w:val="24"/>
          <w:highlight w:val="green"/>
        </w:rPr>
        <w:t>3)</w:t>
      </w:r>
    </w:p>
    <w:p w:rsidR="00B671D0" w:rsidRPr="000124B8" w:rsidP="000124B8" w14:paraId="1339A491" w14:textId="77777777">
      <w:pPr>
        <w:spacing w:after="0" w:line="480" w:lineRule="auto"/>
        <w:ind w:firstLine="720"/>
        <w:rPr>
          <w:rFonts w:ascii="Times New Roman" w:hAnsi="Times New Roman" w:cs="Times New Roman"/>
          <w:sz w:val="24"/>
          <w:szCs w:val="24"/>
        </w:rPr>
      </w:pPr>
      <w:r w:rsidRPr="000124B8">
        <w:rPr>
          <w:rFonts w:ascii="Times New Roman" w:hAnsi="Times New Roman" w:cs="Times New Roman"/>
          <w:sz w:val="24"/>
          <w:szCs w:val="24"/>
        </w:rPr>
        <w:t xml:space="preserve">Even though many employers may not believe that there is a link between pay and performance, but it is true that the link exists and it is important that an employer understands it. Compensation professionals can strengthen the pay-for-performance link by developing a clear compensation strategy, which involves defining the market, determining the level of competitiveness and deciding to reward performance through variable pay (cite). Also, compensation professionals should develop clear and aligned goals in the compensation structure. This depends on the organizational, department, team, or individual levels. </w:t>
      </w:r>
    </w:p>
    <w:p w:rsidR="00B671D0" w:rsidRPr="00CE6642" w:rsidP="00CE6642" w14:paraId="256B029A" w14:textId="65FB1A5D">
      <w:pPr>
        <w:pStyle w:val="ListParagraph"/>
        <w:numPr>
          <w:ilvl w:val="0"/>
          <w:numId w:val="2"/>
        </w:numPr>
        <w:spacing w:after="0" w:line="480" w:lineRule="auto"/>
        <w:rPr>
          <w:rFonts w:ascii="Times New Roman" w:hAnsi="Times New Roman" w:cs="Times New Roman"/>
          <w:b/>
          <w:sz w:val="24"/>
          <w:szCs w:val="24"/>
        </w:rPr>
      </w:pPr>
      <w:r w:rsidRPr="00CE6642">
        <w:rPr>
          <w:rFonts w:ascii="Times New Roman" w:hAnsi="Times New Roman" w:cs="Times New Roman"/>
          <w:b/>
          <w:sz w:val="24"/>
          <w:szCs w:val="24"/>
        </w:rPr>
        <w:t>Summarize the possible limitations of merit pay programs</w:t>
      </w:r>
      <w:r w:rsidR="00CE6642">
        <w:rPr>
          <w:rFonts w:ascii="Times New Roman" w:hAnsi="Times New Roman" w:cs="Times New Roman"/>
          <w:b/>
          <w:sz w:val="24"/>
          <w:szCs w:val="24"/>
        </w:rPr>
        <w:t xml:space="preserve"> </w:t>
      </w:r>
      <w:r w:rsidRPr="00AF11BD">
        <w:rPr>
          <w:rFonts w:ascii="Times New Roman" w:hAnsi="Times New Roman" w:cs="Times New Roman"/>
          <w:b/>
          <w:sz w:val="24"/>
          <w:szCs w:val="24"/>
          <w:highlight w:val="green"/>
        </w:rPr>
        <w:t>(CH</w:t>
      </w:r>
      <w:r w:rsidR="00AF11BD">
        <w:rPr>
          <w:rFonts w:ascii="Times New Roman" w:hAnsi="Times New Roman" w:cs="Times New Roman"/>
          <w:b/>
          <w:sz w:val="24"/>
          <w:szCs w:val="24"/>
          <w:highlight w:val="green"/>
        </w:rPr>
        <w:t xml:space="preserve"> </w:t>
      </w:r>
      <w:r w:rsidRPr="00AF11BD">
        <w:rPr>
          <w:rFonts w:ascii="Times New Roman" w:hAnsi="Times New Roman" w:cs="Times New Roman"/>
          <w:b/>
          <w:sz w:val="24"/>
          <w:szCs w:val="24"/>
          <w:highlight w:val="green"/>
        </w:rPr>
        <w:t>3)</w:t>
      </w:r>
    </w:p>
    <w:p w:rsidR="00B671D0" w:rsidRPr="000124B8" w:rsidP="000124B8" w14:paraId="154FA311" w14:textId="77777777">
      <w:pPr>
        <w:spacing w:after="0" w:line="480" w:lineRule="auto"/>
        <w:ind w:firstLine="720"/>
        <w:rPr>
          <w:rFonts w:ascii="Times New Roman" w:hAnsi="Times New Roman" w:cs="Times New Roman"/>
          <w:sz w:val="24"/>
          <w:szCs w:val="24"/>
        </w:rPr>
      </w:pPr>
      <w:r w:rsidRPr="000124B8">
        <w:rPr>
          <w:rFonts w:ascii="Times New Roman" w:hAnsi="Times New Roman" w:cs="Times New Roman"/>
          <w:sz w:val="24"/>
          <w:szCs w:val="24"/>
        </w:rPr>
        <w:t>Some of the possible limitations of merit pay programs include concerns about favouritism in employment and communication problems. Regarding communication troubles, merit pay programs it is difficult for the supervisor to communicate to the employee about his or her contribution as well as what the superior performance would involve making him or her a worthy participant in pay raise consideration. Also, there are concerns of favouritism in a merit pay system. In this case, it is easy to challenge the measurable used in determining the potential candidate for merit pay because in most cases, the determination is made by the supervisor (cite). 
</w:t>
      </w:r>
    </w:p>
    <w:p w:rsidR="00B671D0" w:rsidRPr="00CE6642" w:rsidP="00CE6642" w14:paraId="2B2F83D7" w14:textId="6D2F3EEB">
      <w:pPr>
        <w:pStyle w:val="ListParagraph"/>
        <w:numPr>
          <w:ilvl w:val="0"/>
          <w:numId w:val="2"/>
        </w:numPr>
        <w:spacing w:after="0" w:line="480" w:lineRule="auto"/>
        <w:rPr>
          <w:rFonts w:ascii="Times New Roman" w:hAnsi="Times New Roman" w:cs="Times New Roman"/>
          <w:b/>
          <w:sz w:val="24"/>
          <w:szCs w:val="24"/>
        </w:rPr>
      </w:pPr>
      <w:r w:rsidRPr="00CE6642">
        <w:rPr>
          <w:rFonts w:ascii="Times New Roman" w:hAnsi="Times New Roman" w:cs="Times New Roman"/>
          <w:b/>
          <w:sz w:val="24"/>
          <w:szCs w:val="24"/>
        </w:rPr>
        <w:t>Discuss the origins of discretionary benefits.</w:t>
      </w:r>
      <w:r w:rsidR="00CE6642">
        <w:rPr>
          <w:rFonts w:ascii="Times New Roman" w:hAnsi="Times New Roman" w:cs="Times New Roman"/>
          <w:b/>
          <w:sz w:val="24"/>
          <w:szCs w:val="24"/>
        </w:rPr>
        <w:t xml:space="preserve"> </w:t>
      </w:r>
      <w:r w:rsidRPr="00AF11BD">
        <w:rPr>
          <w:rFonts w:ascii="Times New Roman" w:hAnsi="Times New Roman" w:cs="Times New Roman"/>
          <w:b/>
          <w:sz w:val="24"/>
          <w:szCs w:val="24"/>
          <w:highlight w:val="green"/>
        </w:rPr>
        <w:t>(CH</w:t>
      </w:r>
      <w:r w:rsidR="00AF11BD">
        <w:rPr>
          <w:rFonts w:ascii="Times New Roman" w:hAnsi="Times New Roman" w:cs="Times New Roman"/>
          <w:b/>
          <w:sz w:val="24"/>
          <w:szCs w:val="24"/>
          <w:highlight w:val="green"/>
        </w:rPr>
        <w:t xml:space="preserve"> </w:t>
      </w:r>
      <w:r w:rsidRPr="00AF11BD">
        <w:rPr>
          <w:rFonts w:ascii="Times New Roman" w:hAnsi="Times New Roman" w:cs="Times New Roman"/>
          <w:b/>
          <w:sz w:val="24"/>
          <w:szCs w:val="24"/>
          <w:highlight w:val="green"/>
        </w:rPr>
        <w:t>9)</w:t>
      </w:r>
    </w:p>
    <w:p w:rsidR="00BA35BA" w:rsidRPr="000124B8" w:rsidP="000124B8" w14:paraId="58E19F94" w14:textId="7058B4C1">
      <w:pPr>
        <w:spacing w:after="0" w:line="480" w:lineRule="auto"/>
        <w:ind w:firstLine="720"/>
        <w:rPr>
          <w:rFonts w:ascii="Times New Roman" w:hAnsi="Times New Roman" w:cs="Times New Roman"/>
          <w:sz w:val="24"/>
          <w:szCs w:val="24"/>
        </w:rPr>
      </w:pPr>
      <w:r w:rsidRPr="000124B8">
        <w:rPr>
          <w:rFonts w:ascii="Times New Roman" w:hAnsi="Times New Roman" w:cs="Times New Roman"/>
          <w:sz w:val="24"/>
          <w:szCs w:val="24"/>
        </w:rPr>
        <w:t xml:space="preserve">The origins of discretionary benefits can be associated with the enactment of the Employee Retirement Income Security Act of 1974 (ERISA), which sets the minimum standards that an employer can establish for retirement and health plans (cite). Even though this Act does not cover the plans established by the government entities, but it seeks to eliminate exploitation </w:t>
      </w:r>
      <w:r w:rsidRPr="000124B8">
        <w:rPr>
          <w:rFonts w:ascii="Times New Roman" w:hAnsi="Times New Roman" w:cs="Times New Roman"/>
          <w:sz w:val="24"/>
          <w:szCs w:val="24"/>
        </w:rPr>
        <w:t>of employees by their employers. The discretionary benefits are voluntary benefits that an employer can offer to his or her employees.</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61D64F1"/>
    <w:multiLevelType w:val="hybridMultilevel"/>
    <w:tmpl w:val="F970CE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BF36DB7"/>
    <w:multiLevelType w:val="hybridMultilevel"/>
    <w:tmpl w:val="D5D60C8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211BC5"/>
    <w:rsid w:val="000124B8"/>
    <w:rsid w:val="00101088"/>
    <w:rsid w:val="00211BC5"/>
    <w:rsid w:val="00416E6F"/>
    <w:rsid w:val="00AF11BD"/>
    <w:rsid w:val="00B10913"/>
    <w:rsid w:val="00B671D0"/>
    <w:rsid w:val="00BA35BA"/>
    <w:rsid w:val="00BB0DDC"/>
    <w:rsid w:val="00C12FE9"/>
    <w:rsid w:val="00CE6642"/>
    <w:rsid w:val="00DB7AFE"/>
    <w:rsid w:val="00E5273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312F12BE-E8F0-487F-9197-9F6BA5D59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1B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2019-01-24T06:09:00Z</dcterms:created>
  <dcterms:modified xsi:type="dcterms:W3CDTF">2019-01-24T13:56:00Z</dcterms:modified>
</cp:coreProperties>
</file>